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ميزانيات المؤسسة في ظل اقتصاد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9789947023259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الميزانية/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