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أعمال المصارف من الوجهتين القانونية والإقتصادية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الحقوق/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أعمال المصارف/ الجهة القانونية/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