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البيئة المالية/ الاستثمار الاجنبي/ التسويق الدولي/ الاعمال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