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langage de programmation, programmation orientée objet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9782212123265</w:t>
            </w:r>
          </w:p>
        </w:tc>
      </w:tr>
    </w:tbl>
    <w:p>
      <w:pPr>
        <w:pStyle w:val="Heading3"/>
      </w:pPr>
      <w:r>
        <w:t>ملخص</w:t>
      </w:r>
    </w:p>
    <w:p>
      <w:r>
        <w:t>Le langage Java en quatre étapes : apprentissage de la syntaxe de base, maîtrise de la programmation objet en Java, initiation à la programmation graphique et événementielle avec la bibliothèque Swing et introduction au développement Web avec les servlets Java et les JSP. Met l'accent sur les nouveautés des versions 5 et 6 de Java Standard Edition.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