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Aswath Damodaran/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1351p.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analyse financière, comptabilité, financement de l'entreprise, gestion financière, ressources financières, entreprise, fiscalité, ingénierie financière, finance</w:t>
            </w:r>
          </w:p>
        </w:tc>
      </w:tr>
      <w:tr>
        <w:trPr>
          <w:trHeight w:val="567"/>
        </w:trPr>
        <w:tc>
          <w:tcPr>
            <w:tcW w:type="dxa" w:w="3000"/>
          </w:tcPr>
          <w:p>
            <w:r>
              <w:t>الرقم المعياري</w:t>
            </w:r>
          </w:p>
        </w:tc>
        <w:tc>
          <w:tcPr>
            <w:tcW w:type="dxa" w:w="7000"/>
          </w:tcPr>
          <w:p>
            <w:r>
              <w:t>9782804152543</w:t>
            </w:r>
          </w:p>
        </w:tc>
      </w:tr>
      <w:tr>
        <w:trPr>
          <w:trHeight w:val="567"/>
        </w:trPr>
        <w:tc>
          <w:tcPr>
            <w:tcW w:type="dxa" w:w="3000"/>
          </w:tcPr>
          <w:p>
            <w:r>
              <w:t>الموضوع</w:t>
            </w:r>
          </w:p>
        </w:tc>
        <w:tc>
          <w:tcPr>
            <w:tcW w:type="dxa" w:w="7000"/>
          </w:tcPr>
          <w:p>
            <w:r>
              <w:t xml:space="preserve">Entreprise/ Analyse financière/ Comptabilité/ Finance/ fiscalité/ gestion financière/ ressources financières/ ingénierie financièr/ </w:t>
            </w:r>
          </w:p>
        </w:tc>
      </w:tr>
    </w:tbl>
    <w:p>
      <w:pPr>
        <w:pStyle w:val="Heading3"/>
      </w:pPr>
      <w:r>
        <w:t>ملخص</w:t>
      </w:r>
    </w:p>
    <w:p>
      <w:r>
        <w:t>La grande originalité de cet ouvrage est d’avoir trouvé un dénominateur commun aux théories, applications et exemples, et de fournir une grille de lecture à ceux qui ne se contentent pas de pratiquer la finance d’entreprise mais qui souhaitent également la comprendre suffisamment pour développer leurs propres modèles au quotidien.</w:t>
        <w:br/>
        <w:br/>
        <w:br/>
        <w:br/>
        <w:t>L’atout majeur de cet ouvrage est qu’il se concentre sur l’application de théories complexes au cas d’entreprises réelles, cotées ou non cotées. Il maintient, à travers la construction adoptée, un équilibre entre ceux qui seront absorbés par une analyse détaillée de la finance d’entreprise, pour une utilisation journalière des différents instruments et techniques, et ceux qui souhaitent avoir une vision plus globale de l’adéquation entre ces instruments et les principes fondamentaux de la finance d’entreprise.</w:t>
        <w:br/>
        <w:br/>
        <w:br/>
        <w:br/>
        <w:t>Cet ouvrage a été conçu pour un large public. En premier lieu, il est destiné, bien sûr, aux étudiants, notamment ceux qui suivent les masters financier et comptable dans les universités et les écoles. Il s’adresse aussi à tous ceux qui, engagés dans la vie professionnelle, travaillent dans le domaine de la finance que ce soit dans les entreprises, les banques ou encore les cabinets de conseil. Néanmoins, ceux qui appartiennent à d’autres secteurs d’activité, qu’il s’agisse du marketing, de la production ou des ressources humaines, devraient y trouver les outils et les principes utiles dans leurs domaines respectifs.</w:t>
        <w:br/>
        <w:br/>
        <w:br/>
        <w:br/>
        <w:t>Enfin, plusieurs chapitres pourront plus particulièrement intéresser des dirigeants, des propriétaires de PME et plus généralement des entrepreneurs qui cherchent à améliorer leur compréhension des différents aspects financiers de leurs activités.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