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système d'information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Pierre Bonnet/ Jean-Michel Detavernier/ Dominique Vauquier/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Lavoisier/ </w:t>
            </w:r>
          </w:p>
        </w:tc>
      </w:tr>
      <w:tr>
        <w:trPr>
          <w:trHeight w:val="567"/>
        </w:trPr>
        <w:tc>
          <w:tcPr>
            <w:tcW w:type="dxa" w:w="3000"/>
          </w:tcPr>
          <w:p>
            <w:r>
              <w:t>عدد الصفحات</w:t>
            </w:r>
          </w:p>
        </w:tc>
        <w:tc>
          <w:tcPr>
            <w:tcW w:type="dxa" w:w="7000"/>
          </w:tcPr>
          <w:p>
            <w:r>
              <w:t>313p.</w:t>
            </w:r>
          </w:p>
        </w:tc>
      </w:tr>
      <w:tr>
        <w:trPr>
          <w:trHeight w:val="567"/>
        </w:trPr>
        <w:tc>
          <w:tcPr>
            <w:tcW w:type="dxa" w:w="3000"/>
          </w:tcPr>
          <w:p>
            <w:r>
              <w:t>القياس</w:t>
            </w:r>
          </w:p>
        </w:tc>
        <w:tc>
          <w:tcPr>
            <w:tcW w:type="dxa" w:w="7000"/>
          </w:tcPr>
          <w:p>
            <w:r>
              <w:t>24*16</w:t>
            </w:r>
          </w:p>
        </w:tc>
      </w:tr>
      <w:tr>
        <w:trPr>
          <w:trHeight w:val="567"/>
        </w:trPr>
        <w:tc>
          <w:tcPr>
            <w:tcW w:type="dxa" w:w="3000"/>
          </w:tcPr>
          <w:p>
            <w:r>
              <w:t>الرقم المعياري</w:t>
            </w:r>
          </w:p>
        </w:tc>
        <w:tc>
          <w:tcPr>
            <w:tcW w:type="dxa" w:w="7000"/>
          </w:tcPr>
          <w:p>
            <w:r>
              <w:t>9782746218291</w:t>
            </w:r>
          </w:p>
        </w:tc>
      </w:tr>
    </w:tbl>
    <w:p>
      <w:pPr>
        <w:pStyle w:val="Heading3"/>
      </w:pPr>
      <w:r>
        <w:t>ملخص</w:t>
      </w:r>
    </w:p>
    <w:p>
      <w:r>
        <w:t>Les connaissances pour mener un projet de modernisation d'un système d'information basé sur une architecture orientée services (SOA), en utilisant la solution open source Praxeme. Cette refonte est illustrée d'une étude de cas dans une mutuelle d'assurances.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