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Christine Feuillet/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9782011456311</w:t>
            </w:r>
          </w:p>
        </w:tc>
      </w:tr>
    </w:tbl>
    <w:p>
      <w:pPr>
        <w:pStyle w:val="Heading3"/>
      </w:pPr>
      <w:r>
        <w:t>ملخص</w:t>
      </w:r>
    </w:p>
    <w:p>
      <w:r>
        <w:t>- L'ensemble des notions à acquérir est présenté de</w:t>
        <w:br/>
        <w:br/>
        <w:t>façon claire et progressive</w:t>
        <w:br/>
        <w:br/>
        <w:t>- Le cours est illustré de nombreux exemples et</w:t>
        <w:br/>
        <w:br/>
        <w:t>applications</w:t>
        <w:br/>
        <w:br/>
        <w:t>- Les exercices proposés sont tous corrigés</w:t>
        <w:br/>
        <w:br/>
        <w:t>- De nombreux exemples et exercices sont traités à l'aide</w:t>
        <w:br/>
        <w:br/>
        <w:t>du calcul formel</w:t>
        <w:br/>
        <w:br/>
        <w:t>- Des travaux dirigés d'algorithmique permettent</w:t>
        <w:br/>
        <w:br/>
        <w:t>d'étudier cette branche des mathématiques qui fait</w:t>
        <w:br/>
        <w:br/>
        <w:t>maintenant partie du programme des concours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