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luc jolivet rabah labbas/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Lavoisier/ </w:t>
            </w:r>
          </w:p>
        </w:tc>
      </w:tr>
      <w:tr>
        <w:trPr>
          <w:trHeight w:val="567"/>
        </w:trPr>
        <w:tc>
          <w:tcPr>
            <w:tcW w:type="dxa" w:w="3000"/>
          </w:tcPr>
          <w:p>
            <w:r>
              <w:t>عدد الصفحات</w:t>
            </w:r>
          </w:p>
        </w:tc>
        <w:tc>
          <w:tcPr>
            <w:tcW w:type="dxa" w:w="7000"/>
          </w:tcPr>
          <w:p>
            <w:r>
              <w:t>262p.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9782746209954</w:t>
            </w:r>
          </w:p>
        </w:tc>
      </w:tr>
    </w:tbl>
    <w:p>
      <w:pPr>
        <w:pStyle w:val="Heading3"/>
      </w:pPr>
      <w:r>
        <w:t>ملخص</w:t>
      </w:r>
    </w:p>
    <w:p>
      <w:r>
        <w:t>L'objectif de cette série - en trois tomes - Applications Mathématiques avec Matlab® est de comprendre et d'utiliser les outils mathématiques fondamentaux de premier cycle en s'appuyant sur l'utilisation d'un logiciel de calcul numérique et symbolique.</w:t>
        <w:br/>
        <w:br/>
        <w:br/>
        <w:br/>
        <w:t>Ce deuxième tome traite des notions de base de l'analyse et de l'analyse numérique. Toutes ces notions sont accompagnées d'illustrations et d'exemples traités avec Matlab. Les commandes et instructions de ce logiciel spécifiques à ce manuel sont expliquées au fur et à mesure de leur utilisation. De nombreux exercices sont proposés. Ils sont suivis de solutions détaillées avec Matlab.</w:t>
        <w:br/>
        <w:br/>
        <w:br/>
        <w:br/>
        <w:t>Dans la réalisation de cet ouvrage, les auteurs se sont appuyés sur leur expérience d'enseignement à différents niveaux de la formation universitaire, en particulier sur celle des cours, travaux dirigés et travaux pratiques élaborés en commun au département informatique de l'IUT du Havre.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