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عصر النهضة/ الرومانسية/ البنية في الشعر الحد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