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الإستثمار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أحمد صبحي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البنوك الاسلامية/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