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المؤسسات الصغيرة و المتوسطة الصناعية في التنمية المحلية دراسة حالة  مديرية المؤسسات الصغيرة والمتوسطة بميلة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برقال مريم/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