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ضغوط العمل على أداء الموارد البشرية في المؤسسة الإقتصادية دراسة حالة مؤسسة الآجر SBM 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بلقادري نسيمة/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