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قروض الإستثمار في البنوك التجارية دراسة حالة بنك الفلاحة والتنمية الريفية badr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