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 المتوسطة دراسة حالة بنك الفلاحة و 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حنان/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