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الإستراتيجي وتطبيقاته في المؤسسة الإقتصادية  دراسة حالة بعض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