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الخارجي للمؤسسات الصغيرة والمتوسطة دراسة حالة الوكالة الوطنية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سميحة/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30/21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