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سياسات التشغيل الحالية على التقليل من البطالة دراسة حالة  الوكالة الوطنية للتشغيل فرع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بوشلوش/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