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المزيج التسويقي المصرفي حالة بنك الفلاحة والتنمية الريفية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بوناموس وسيلة/ لطرش جمال(مشرفا)/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3300711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