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البنكي كجزء من الرقابة الداخلية  دراسة حالة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فعرور ليلى/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