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دراسات المصرف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حامي ميشال بيار الشرت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لبنان/ الأسهم/ المصارف/ العقود الا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