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المراجعة الداخلية في القطاع البنكي : دراسة حالة  بنك الفلاحة والتنمية الريفية badr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بلعيد ريان/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