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الداخلية في القطاع البنكي : دراسة حالة  بنك الفلاحة والتنمية الريفية badr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 ريان/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