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تكاليف في المؤسسة الاقتصادية  دراسة حالة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فيصل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