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المشاريع الإستثمارية  : دراسة حالة : بنك الفلاحة والتنمية الريفية *وكالة ميلة 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بويبة نجاة/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