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سائل الدفع الحديثة في البنوك التجارية  دراسة حالة : الوكالة البنكية CPA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مسع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