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زينة العمومية بين النظرية والتطبيق : دراسة حالة : الخزينة العموم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مل عنصر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