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الإقتصادية باستخدام بطاقة الأداء المتوازن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عبلة/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