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etude de cas :madiha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bencheikhlehocine safia/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