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de l'argument cas-complexe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lecheheb randa/ Boudjerida Nadjet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