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fermentéscibilité in vitro de résidus agro-alimentaire par la microflore ruminale d'ovins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adoui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