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la recherche de notre histoire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9961641361</w:t>
            </w:r>
          </w:p>
        </w:tc>
      </w:tr>
    </w:tbl>
    <w:p>
      <w:pPr>
        <w:pStyle w:val="Heading3"/>
      </w:pPr>
      <w:r>
        <w:t>ملخص</w:t>
      </w:r>
    </w:p>
    <w:p>
      <w:r>
        <w:t>L'histoire doit occuper une place privilégiée dans toute éducation destinée à la formation des jeunes. Pour autant, faut-il continuer à enseigner l'histoire telle qu'elle l'a été durant tout la période de la pensée unique ? Ni officielle, ni événementielle, l'histoire doit appréhender le passé dans sa globalité à travers ses différentes expressions archéologiques et architecturales.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