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وتأثيرها على تدفق الإستثمار الأجنبي المباشر إلى الدول العربية دراسة حالة :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عميرة نذير/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الجزائر/ الإستثمار الأجنبي/ الإصلاحات الإقتصادية/ المناخ الإستثماري/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