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طاقة الائتمانية في البنوك التجارية من وجهة نظر الزبائن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وخميس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 التنمية الريفية/ البطاقة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