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اليقظة الإستراتيجية كأداة لتحقيق الميزة التنافسية المستدامة دراسة حالة : شركة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شيوب أمال/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اليقظة/ اليقظة الاستراتيجية/ الميزة التنافسية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