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علامة التجارية على السلوك الشرائي للمستهلك دراسة حالة شركة بيب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راهم سيف الدين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تخاذ القرار الشرائي/ العلامة التجارية/ سلوك المستهلك التج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