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علامة التجارية على السلوك الشرائي للمستهلك دراسة حالة شركة بيب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الراهم سيف الدين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تخاذ القرار الشرائي/ العلامة التجارية/ سلوك المستهلك التج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