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منح القروض الاستثمارية في البنوك التجاري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اوي سهام (مشرفا)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بنوك التجارية/ المخاطر/ بنك الفلاحة و التنمية الريفية/ القروض الإ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