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منح القروض الاستثمارية في البنوك التجا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اوي سهام (مشرفا)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بنوك التجارية/ المخاطر/ بنك الفلاحة و التنمية الريفية/ القروض الإ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