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الجباية في توجيه الاستثمار لدى المؤسسة الاقتصادية دراسة حالة مؤسسة مطاحن بني هارون - القرارم قوقة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بوقنبية أسية/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الضريبة/ التحفيز الجبائي/ سياسة توجيه الإستثمار/ السياسة الجبائية/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