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الاستثمار في البنوك الإسلامية دراسة حالة بنك دبي الإسلامي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حسنة نبيل/ كروش صلاح الدين(مشرفا)/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الإسلامية/ صيغ التمويل/ بنك دبي الإسلامي/ التمويل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