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واقع الاستثمار في البنوك الإسلامية دراسة حالة بنك دبي الإسلامي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حسنة نبيل/ كروش صلاح الدين(مشرفا)/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33026211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البنوك الإسلامية/ صيغ التمويل/ بنك دبي الإسلامي/ التمويل الإستثماري/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