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pour la gestion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Belmahboul rokia/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besoins fonctionnels/ Les besoins opérationnels/ RDV/ Choix de l’SGBD/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