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محفظة الأوراق المالية في البنوك التجارية دراسة حالة  بنك الفلاحة والتنمية الريفية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بن شعبان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عير/ العوائد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