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كبديل لتمويل المؤسسات الصغيرة والمتوسطة  دراسة حالة بنك سويستي جنرال الجزائر SGA-وكالة برج بوعريريج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اوي نسي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تشريع الجزائري/ التمويل التأجيري/ التمويل بالإقتر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