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مساهمة المؤسسات الصغيرة و المتوسطة في رفع مستوى التشغيل دراسة حالة الوكالة الوطنية لدعم تشغيل الشباب و الوكالة الوطنية لتطوير الاستثمار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البطالة/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