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مساهمة المؤسسات الصغيرة و المتوسطة في رفع مستوى التشغيل دراسة حالة الوكالة الوطنية لدعم تشغيل الشباب و الوكالة الوطنية لتطوير الاستثمار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/ البطالة/ المؤسسات الصغيرة و المتوسط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