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الإستثمار الأجنبي المباشر في تحقيق التنمية الإقتصادية دراسة حالة  الجزائر خلال الفترة 2000/2010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سراوي رقية/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الاستثمار الأجنبي/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