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 الأجنبي المباشر في تحقيق التنمية الإقتصادية دراسة حالة  الجزائر خلال الفترة 2000/201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رق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ا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