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الإسلامية في تحقيق التنمية الإقتصادية دراسة حالة بنك دبي الإسلامي 2007-2012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لبصير سامية/ ،كنيدة زليخة(رئيسا)، لطرش جمال(مناقشا)، بوالريحان(مشرفا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الإقتصادية/ العمليات المصرفية/ البنوك الإسلامية/ الصيغ التمويلية/ نظريات التنمية الإقتصادية/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