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EMPAC/ pr. Mehdouni hassan/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EMPAC/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11122552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annales/ constantine/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