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تشريح حرب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دورية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فرحات عباس/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Edition ANEP/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تواتر</w:t>
            </w:r>
          </w:p>
        </w:tc>
        <w:tc>
          <w:tcPr>
            <w:tcW w:type="dxa" w:w="7000"/>
          </w:tcPr>
          <w:p>
            <w:r>
              <w:t>بدون تواتر (غير منتظمة)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06048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تشريح حرب/ اشراقة الحرية/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