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تفعيل الاستثمار الرياضي في المؤسسات الرياضية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أحمد عبده رزق/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997156617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الإستراتيجية/ الاستثمار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