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microéconomie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Hal R. Varian/ </w:t>
            </w:r>
          </w:p>
        </w:tc>
      </w:tr>
      <w:tr>
        <w:trPr>
          <w:trHeight w:val="567"/>
        </w:trPr>
        <w:tc>
          <w:tcPr>
            <w:tcW w:type="dxa" w:w="3000"/>
          </w:tcPr>
          <w:p>
            <w:r>
              <w:t>الطبعة</w:t>
            </w:r>
          </w:p>
        </w:tc>
        <w:tc>
          <w:tcPr>
            <w:tcW w:type="dxa" w:w="7000"/>
          </w:tcPr>
          <w:p>
            <w:r>
              <w:t>7.éd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866p.</w:t>
            </w:r>
          </w:p>
        </w:tc>
      </w:tr>
      <w:tr>
        <w:trPr>
          <w:trHeight w:val="567"/>
        </w:trPr>
        <w:tc>
          <w:tcPr>
            <w:tcW w:type="dxa" w:w="3000"/>
          </w:tcPr>
          <w:p>
            <w:r>
              <w:t>القياس</w:t>
            </w:r>
          </w:p>
        </w:tc>
        <w:tc>
          <w:tcPr>
            <w:tcW w:type="dxa" w:w="7000"/>
          </w:tcPr>
          <w:p>
            <w:r>
              <w:t>24*18</w:t>
            </w:r>
          </w:p>
        </w:tc>
      </w:tr>
      <w:tr>
        <w:trPr>
          <w:trHeight w:val="567"/>
        </w:trPr>
        <w:tc>
          <w:tcPr>
            <w:tcW w:type="dxa" w:w="3000"/>
          </w:tcPr>
          <w:p>
            <w:r>
              <w:t>ملاحظات عامة</w:t>
            </w:r>
          </w:p>
        </w:tc>
        <w:tc>
          <w:tcPr>
            <w:tcW w:type="dxa" w:w="7000"/>
          </w:tcPr>
          <w:p>
            <w:r>
              <w:t>microéconomie</w:t>
            </w:r>
          </w:p>
        </w:tc>
      </w:tr>
      <w:tr>
        <w:trPr>
          <w:trHeight w:val="567"/>
        </w:trPr>
        <w:tc>
          <w:tcPr>
            <w:tcW w:type="dxa" w:w="3000"/>
          </w:tcPr>
          <w:p>
            <w:r>
              <w:t>الرقم المعياري</w:t>
            </w:r>
          </w:p>
        </w:tc>
        <w:tc>
          <w:tcPr>
            <w:tcW w:type="dxa" w:w="7000"/>
          </w:tcPr>
          <w:p>
            <w:r>
              <w:t>9782804165789</w:t>
            </w:r>
          </w:p>
        </w:tc>
      </w:tr>
      <w:tr>
        <w:trPr>
          <w:trHeight w:val="567"/>
        </w:trPr>
        <w:tc>
          <w:tcPr>
            <w:tcW w:type="dxa" w:w="3000"/>
          </w:tcPr>
          <w:p>
            <w:r>
              <w:t>الموضوع</w:t>
            </w:r>
          </w:p>
        </w:tc>
        <w:tc>
          <w:tcPr>
            <w:tcW w:type="dxa" w:w="7000"/>
          </w:tcPr>
          <w:p>
            <w:r>
              <w:t xml:space="preserve">Microéconomie/ </w:t>
            </w:r>
          </w:p>
        </w:tc>
      </w:tr>
    </w:tbl>
    <w:p>
      <w:pPr>
        <w:pStyle w:val="Heading3"/>
      </w:pPr>
      <w:r>
        <w:t>ملخص</w:t>
      </w:r>
    </w:p>
    <w:p>
      <w:r>
        <w:t>Aborde les concepts microéconomiques fondamentaux en 36 chapitres : le marché, la contrainte budgétaire, les préférences, l'utilité, le choix, la demande, les préférences révélées, l'équation de Slutsky, les marchés des actifs, etc. Cette édition contient un nouveau chapitre consacré aux applications de jeux et développe le chapitre sur la technologie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