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Maths, visa pour la licence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enseignement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9782100521951</w:t>
            </w:r>
          </w:p>
        </w:tc>
      </w:tr>
    </w:tbl>
    <w:p>
      <w:pPr>
        <w:pStyle w:val="Heading3"/>
      </w:pPr>
      <w:r>
        <w:t>ملخص</w:t>
      </w:r>
    </w:p>
    <w:p>
      <w:r>
        <w:t>Tous les pré-requis nécessaires en mathématiques pour bien démarrer une licence scientifique, présentés avec un formalisme intermédiaire qui permet à l'étudiant de s'adapter progressivement aux exigences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