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Anne/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288p.</w:t>
            </w:r>
          </w:p>
        </w:tc>
      </w:tr>
      <w:tr>
        <w:trPr>
          <w:trHeight w:val="567"/>
        </w:trPr>
        <w:tc>
          <w:tcPr>
            <w:tcW w:type="dxa" w:w="3000"/>
          </w:tcPr>
          <w:p>
            <w:r>
              <w:t>القياس</w:t>
            </w:r>
          </w:p>
        </w:tc>
        <w:tc>
          <w:tcPr>
            <w:tcW w:type="dxa" w:w="7000"/>
          </w:tcPr>
          <w:p>
            <w:r>
              <w:t>24*18</w:t>
            </w:r>
          </w:p>
        </w:tc>
      </w:tr>
      <w:tr>
        <w:trPr>
          <w:trHeight w:val="567"/>
        </w:trPr>
        <w:tc>
          <w:tcPr>
            <w:tcW w:type="dxa" w:w="3000"/>
          </w:tcPr>
          <w:p>
            <w:r>
              <w:t>ملاحظات عامة</w:t>
            </w:r>
          </w:p>
        </w:tc>
        <w:tc>
          <w:tcPr>
            <w:tcW w:type="dxa" w:w="7000"/>
          </w:tcPr>
          <w:p>
            <w:r>
              <w:t>analyse financière, mathématiques</w:t>
            </w:r>
          </w:p>
        </w:tc>
      </w:tr>
      <w:tr>
        <w:trPr>
          <w:trHeight w:val="567"/>
        </w:trPr>
        <w:tc>
          <w:tcPr>
            <w:tcW w:type="dxa" w:w="3000"/>
          </w:tcPr>
          <w:p>
            <w:r>
              <w:t>الرقم المعياري</w:t>
            </w:r>
          </w:p>
        </w:tc>
        <w:tc>
          <w:tcPr>
            <w:tcW w:type="dxa" w:w="7000"/>
          </w:tcPr>
          <w:p>
            <w:r>
              <w:t>9782729854782</w:t>
            </w:r>
          </w:p>
        </w:tc>
      </w:tr>
      <w:tr>
        <w:trPr>
          <w:trHeight w:val="567"/>
        </w:trPr>
        <w:tc>
          <w:tcPr>
            <w:tcW w:type="dxa" w:w="3000"/>
          </w:tcPr>
          <w:p>
            <w:r>
              <w:t>الموضوع</w:t>
            </w:r>
          </w:p>
        </w:tc>
        <w:tc>
          <w:tcPr>
            <w:tcW w:type="dxa" w:w="7000"/>
          </w:tcPr>
          <w:p>
            <w:r>
              <w:t xml:space="preserve">Analyse financière/ mathématiques/ </w:t>
            </w:r>
          </w:p>
        </w:tc>
      </w:tr>
    </w:tbl>
    <w:p>
      <w:pPr>
        <w:pStyle w:val="Heading3"/>
      </w:pPr>
      <w:r>
        <w:t>ملخص</w:t>
      </w:r>
    </w:p>
    <w:p>
      <w:r>
        <w:t>Cet ouvrage est le résultat d'une dizaine d'années d'enseignement dispensé à des étudiants de plus de dix nationalités dans une école internationale de management. Il permet de maîtriser les notions fondamentales des mathématiques financières et de poursuivre l'étude de la finance approfondie. Chaque chapitre est illustré de schémas et complété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