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والشركات المتعددة الج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ل 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0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استثمار/ تكنولوجيا المعلومات/ الملكية الفك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